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20.05.2020</w:t>
      </w:r>
    </w:p>
    <w:p w:rsidR="006A67EF" w:rsidRDefault="006A67EF" w:rsidP="006A67E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Дисциплина         </w:t>
      </w:r>
      <w:r>
        <w:rPr>
          <w:rFonts w:ascii="PT Astra Serif" w:hAnsi="PT Astra Serif"/>
          <w:sz w:val="28"/>
          <w:szCs w:val="28"/>
        </w:rPr>
        <w:t xml:space="preserve">Основы бухгалтерского учета  </w:t>
      </w: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Преподаватель    </w:t>
      </w:r>
      <w:r>
        <w:rPr>
          <w:rFonts w:ascii="PT Astra Serif" w:hAnsi="PT Astra Serif"/>
          <w:sz w:val="28"/>
          <w:szCs w:val="28"/>
        </w:rPr>
        <w:t>Агафонова О.Л.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почта </w:t>
      </w:r>
      <w:r>
        <w:rPr>
          <w:rFonts w:ascii="Arial" w:hAnsi="Arial" w:cs="Arial"/>
          <w:sz w:val="28"/>
          <w:szCs w:val="28"/>
          <w:shd w:val="clear" w:color="auto" w:fill="F7F7F7"/>
        </w:rPr>
        <w:t>agafonova_oksana5@mail.ru</w:t>
      </w:r>
    </w:p>
    <w:p w:rsidR="006A67EF" w:rsidRDefault="006A67EF" w:rsidP="006A67E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</w:t>
      </w:r>
      <w:r>
        <w:rPr>
          <w:rFonts w:ascii="PT Astra Serif" w:hAnsi="PT Astra Serif"/>
          <w:sz w:val="28"/>
          <w:szCs w:val="28"/>
        </w:rPr>
        <w:t>БУХ-11 (заочная форма обучения)</w:t>
      </w:r>
    </w:p>
    <w:p w:rsidR="006A67EF" w:rsidRDefault="006A67EF" w:rsidP="006A67E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>
        <w:rPr>
          <w:rFonts w:ascii="PT Astra Serif" w:hAnsi="PT Astra Serif"/>
          <w:b/>
          <w:sz w:val="28"/>
          <w:szCs w:val="28"/>
        </w:rPr>
        <w:t xml:space="preserve">сдачи  </w:t>
      </w:r>
      <w:r>
        <w:rPr>
          <w:rFonts w:ascii="PT Astra Serif" w:hAnsi="PT Astra Serif"/>
          <w:sz w:val="28"/>
          <w:szCs w:val="28"/>
        </w:rPr>
        <w:t>22.05.2020</w:t>
      </w:r>
      <w:proofErr w:type="gramEnd"/>
    </w:p>
    <w:p w:rsidR="006A67EF" w:rsidRDefault="006A67EF" w:rsidP="006A67EF">
      <w:pPr>
        <w:rPr>
          <w:rFonts w:ascii="PT Astra Serif" w:hAnsi="PT Astra Serif"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Тема: </w:t>
      </w:r>
      <w:r>
        <w:rPr>
          <w:b/>
          <w:sz w:val="28"/>
          <w:szCs w:val="28"/>
        </w:rPr>
        <w:t xml:space="preserve">План счетов </w:t>
      </w:r>
    </w:p>
    <w:p w:rsidR="006A67EF" w:rsidRDefault="006A67EF" w:rsidP="006A67E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План:  </w:t>
      </w:r>
    </w:p>
    <w:p w:rsidR="006A67EF" w:rsidRDefault="006A67EF" w:rsidP="006A67EF">
      <w:pPr>
        <w:ind w:right="567"/>
        <w:rPr>
          <w:sz w:val="28"/>
        </w:rPr>
      </w:pPr>
      <w:r>
        <w:rPr>
          <w:sz w:val="28"/>
        </w:rPr>
        <w:t xml:space="preserve">1. План счетов, </w:t>
      </w:r>
      <w:proofErr w:type="spellStart"/>
      <w:r>
        <w:rPr>
          <w:sz w:val="28"/>
        </w:rPr>
        <w:t>субсчета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Забалансовые</w:t>
      </w:r>
      <w:proofErr w:type="spellEnd"/>
      <w:r>
        <w:rPr>
          <w:sz w:val="28"/>
        </w:rPr>
        <w:t xml:space="preserve"> счета.</w:t>
      </w:r>
    </w:p>
    <w:p w:rsidR="006A67EF" w:rsidRDefault="006A67EF" w:rsidP="006A67EF">
      <w:pPr>
        <w:ind w:right="567"/>
        <w:rPr>
          <w:sz w:val="28"/>
        </w:rPr>
      </w:pPr>
      <w:r>
        <w:rPr>
          <w:sz w:val="28"/>
        </w:rPr>
        <w:t>2. Классификация счетов.</w:t>
      </w:r>
    </w:p>
    <w:p w:rsidR="006A67EF" w:rsidRDefault="006A67EF" w:rsidP="006A67E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Контрольные задания</w:t>
      </w:r>
    </w:p>
    <w:p w:rsidR="006A67EF" w:rsidRDefault="006A67EF" w:rsidP="006A67E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Составить опорный конспект (приложение 1)</w:t>
      </w: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5404"/>
      </w:tblGrid>
      <w:tr w:rsidR="006A67EF" w:rsidTr="006A67E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EF" w:rsidRDefault="006A67EF">
            <w:pPr>
              <w:spacing w:line="256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6A67EF" w:rsidRDefault="006A67EF">
            <w:pPr>
              <w:spacing w:line="256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Основы бухгалтерского учета, Богаченко В.М., 2015.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EF" w:rsidRDefault="006A67EF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Указываются ссылки</w:t>
            </w:r>
          </w:p>
          <w:p w:rsidR="006A67EF" w:rsidRDefault="006A67EF">
            <w:pPr>
              <w:spacing w:line="256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https://obuchalka.org/2015071085655/osnovi-buhgalterskogo-ucheta-bogachenko-v-m-2015.html</w:t>
            </w:r>
          </w:p>
        </w:tc>
      </w:tr>
    </w:tbl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rPr>
          <w:rFonts w:ascii="PT Astra Serif" w:hAnsi="PT Astra Serif"/>
          <w:b/>
          <w:sz w:val="28"/>
          <w:szCs w:val="28"/>
        </w:rPr>
      </w:pPr>
    </w:p>
    <w:p w:rsidR="006A67EF" w:rsidRDefault="006A67EF" w:rsidP="006A67EF">
      <w:pPr>
        <w:jc w:val="right"/>
        <w:rPr>
          <w:szCs w:val="28"/>
        </w:rPr>
      </w:pPr>
      <w:r>
        <w:rPr>
          <w:szCs w:val="28"/>
        </w:rPr>
        <w:t>Приложение 1</w:t>
      </w:r>
    </w:p>
    <w:p w:rsidR="006A67EF" w:rsidRDefault="006A67EF" w:rsidP="006A67EF">
      <w:pPr>
        <w:jc w:val="right"/>
        <w:rPr>
          <w:szCs w:val="28"/>
        </w:rPr>
      </w:pPr>
    </w:p>
    <w:p w:rsidR="006A67EF" w:rsidRDefault="006A67EF" w:rsidP="006A67EF">
      <w:pPr>
        <w:spacing w:after="150" w:line="360" w:lineRule="atLeast"/>
        <w:jc w:val="center"/>
        <w:textAlignment w:val="baseline"/>
        <w:outlineLvl w:val="0"/>
        <w:rPr>
          <w:b/>
          <w:kern w:val="36"/>
          <w:sz w:val="36"/>
          <w:szCs w:val="36"/>
          <w:lang w:eastAsia="ru-RU"/>
        </w:rPr>
      </w:pPr>
      <w:r>
        <w:rPr>
          <w:b/>
          <w:kern w:val="36"/>
          <w:sz w:val="36"/>
          <w:szCs w:val="36"/>
          <w:lang w:eastAsia="ru-RU"/>
        </w:rPr>
        <w:t>Тема: План счетов. Классификация счетов.</w:t>
      </w:r>
    </w:p>
    <w:p w:rsidR="006A67EF" w:rsidRDefault="006A67EF" w:rsidP="006A67EF">
      <w:pPr>
        <w:suppressAutoHyphens w:val="0"/>
        <w:ind w:firstLine="708"/>
        <w:jc w:val="both"/>
        <w:rPr>
          <w:color w:val="333333"/>
          <w:sz w:val="28"/>
          <w:szCs w:val="28"/>
          <w:lang w:eastAsia="ru-RU"/>
        </w:rPr>
      </w:pPr>
      <w:proofErr w:type="gramStart"/>
      <w:r>
        <w:rPr>
          <w:color w:val="333333"/>
          <w:sz w:val="28"/>
          <w:szCs w:val="28"/>
          <w:lang w:eastAsia="ru-RU"/>
        </w:rPr>
        <w:t>План счетов это</w:t>
      </w:r>
      <w:proofErr w:type="gramEnd"/>
      <w:r>
        <w:rPr>
          <w:color w:val="333333"/>
          <w:sz w:val="28"/>
          <w:szCs w:val="28"/>
          <w:lang w:eastAsia="ru-RU"/>
        </w:rPr>
        <w:t xml:space="preserve"> систематизированный перечень счетов, где каждому счету присвоен 2-х </w:t>
      </w:r>
      <w:proofErr w:type="spellStart"/>
      <w:r>
        <w:rPr>
          <w:color w:val="333333"/>
          <w:sz w:val="28"/>
          <w:szCs w:val="28"/>
          <w:lang w:eastAsia="ru-RU"/>
        </w:rPr>
        <w:t>значный</w:t>
      </w:r>
      <w:proofErr w:type="spellEnd"/>
      <w:r>
        <w:rPr>
          <w:color w:val="333333"/>
          <w:sz w:val="28"/>
          <w:szCs w:val="28"/>
          <w:lang w:eastAsia="ru-RU"/>
        </w:rPr>
        <w:t xml:space="preserve"> шифр. </w:t>
      </w:r>
      <w:proofErr w:type="gramStart"/>
      <w:r>
        <w:rPr>
          <w:color w:val="333333"/>
          <w:sz w:val="28"/>
          <w:szCs w:val="28"/>
          <w:lang w:eastAsia="ru-RU"/>
        </w:rPr>
        <w:t>Последний  План</w:t>
      </w:r>
      <w:proofErr w:type="gramEnd"/>
      <w:r>
        <w:rPr>
          <w:color w:val="333333"/>
          <w:sz w:val="28"/>
          <w:szCs w:val="28"/>
          <w:lang w:eastAsia="ru-RU"/>
        </w:rPr>
        <w:t xml:space="preserve"> счетов был утвержден Приказом Минфина РФ от 31 октября 2000 года № 94н и вступил в силу с 1 января 2001 года.</w:t>
      </w:r>
    </w:p>
    <w:p w:rsidR="006A67EF" w:rsidRDefault="006A67EF" w:rsidP="006A67EF">
      <w:pPr>
        <w:suppressAutoHyphens w:val="0"/>
        <w:ind w:firstLine="708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 xml:space="preserve"> План счетов является единым и обязательным</w:t>
      </w:r>
      <w:r>
        <w:rPr>
          <w:sz w:val="28"/>
          <w:szCs w:val="28"/>
        </w:rPr>
        <w:t xml:space="preserve"> для всех организаций и предприятий независимо от ведомственной подчиненности вида собственности и организационно- </w:t>
      </w:r>
      <w:proofErr w:type="gramStart"/>
      <w:r>
        <w:rPr>
          <w:sz w:val="28"/>
          <w:szCs w:val="28"/>
        </w:rPr>
        <w:t>правовых  форм</w:t>
      </w:r>
      <w:proofErr w:type="gramEnd"/>
      <w:r>
        <w:rPr>
          <w:sz w:val="28"/>
          <w:szCs w:val="28"/>
        </w:rPr>
        <w:t>, кроме бюджет учреждений, банкой и кредитных организаций.</w:t>
      </w:r>
      <w:r>
        <w:rPr>
          <w:color w:val="333333"/>
          <w:sz w:val="28"/>
          <w:szCs w:val="28"/>
          <w:lang w:eastAsia="ru-RU"/>
        </w:rPr>
        <w:t xml:space="preserve"> к применению </w:t>
      </w:r>
    </w:p>
    <w:p w:rsidR="006A67EF" w:rsidRDefault="006A67EF" w:rsidP="006A67EF">
      <w:pPr>
        <w:suppressAutoHyphens w:val="0"/>
        <w:ind w:firstLine="708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 xml:space="preserve">В Плане счетов приведены наименования и коды синтетических счетов и </w:t>
      </w:r>
      <w:proofErr w:type="spellStart"/>
      <w:r>
        <w:rPr>
          <w:color w:val="333333"/>
          <w:sz w:val="28"/>
          <w:szCs w:val="28"/>
          <w:lang w:eastAsia="ru-RU"/>
        </w:rPr>
        <w:t>субсчетов</w:t>
      </w:r>
      <w:proofErr w:type="spellEnd"/>
      <w:r>
        <w:rPr>
          <w:color w:val="333333"/>
          <w:sz w:val="28"/>
          <w:szCs w:val="28"/>
          <w:lang w:eastAsia="ru-RU"/>
        </w:rPr>
        <w:t>.</w:t>
      </w:r>
    </w:p>
    <w:p w:rsidR="006A67EF" w:rsidRDefault="006A67EF" w:rsidP="006A67EF">
      <w:pPr>
        <w:suppressAutoHyphens w:val="0"/>
        <w:ind w:firstLine="708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Счета бухгалтерского учета объединены в следующие разделы: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 xml:space="preserve">1. </w:t>
      </w:r>
      <w:proofErr w:type="spellStart"/>
      <w:r>
        <w:rPr>
          <w:color w:val="333333"/>
          <w:sz w:val="28"/>
          <w:szCs w:val="28"/>
          <w:lang w:eastAsia="ru-RU"/>
        </w:rPr>
        <w:t>Внеоборотные</w:t>
      </w:r>
      <w:proofErr w:type="spellEnd"/>
      <w:r>
        <w:rPr>
          <w:color w:val="333333"/>
          <w:sz w:val="28"/>
          <w:szCs w:val="28"/>
          <w:lang w:eastAsia="ru-RU"/>
        </w:rPr>
        <w:t xml:space="preserve"> активы: 01-09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2. Производственные запасы: 10-19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3. Затраты на производство: 20-29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4. Готовая продукция и товары:4--46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5. Денежные средства: 50-59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6. Расчеты: 60-79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7. Капитал:80-89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8. Финансовые результаты: 90-99</w:t>
      </w:r>
    </w:p>
    <w:p w:rsidR="006A67EF" w:rsidRDefault="006A67EF" w:rsidP="006A67EF">
      <w:pPr>
        <w:suppressAutoHyphens w:val="0"/>
        <w:ind w:firstLine="708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 xml:space="preserve">Ко многим </w:t>
      </w:r>
      <w:proofErr w:type="gramStart"/>
      <w:r>
        <w:rPr>
          <w:color w:val="333333"/>
          <w:sz w:val="28"/>
          <w:szCs w:val="28"/>
          <w:lang w:eastAsia="ru-RU"/>
        </w:rPr>
        <w:t>счетам  в</w:t>
      </w:r>
      <w:proofErr w:type="gramEnd"/>
      <w:r>
        <w:rPr>
          <w:color w:val="333333"/>
          <w:sz w:val="28"/>
          <w:szCs w:val="28"/>
          <w:lang w:eastAsia="ru-RU"/>
        </w:rPr>
        <w:t xml:space="preserve"> плане счетов открываются  </w:t>
      </w:r>
      <w:proofErr w:type="spellStart"/>
      <w:r>
        <w:rPr>
          <w:color w:val="333333"/>
          <w:sz w:val="28"/>
          <w:szCs w:val="28"/>
          <w:lang w:eastAsia="ru-RU"/>
        </w:rPr>
        <w:t>субсчета</w:t>
      </w:r>
      <w:proofErr w:type="spellEnd"/>
      <w:r>
        <w:rPr>
          <w:color w:val="333333"/>
          <w:sz w:val="28"/>
          <w:szCs w:val="28"/>
          <w:lang w:eastAsia="ru-RU"/>
        </w:rPr>
        <w:t xml:space="preserve">. Они необходимы для подробной характеристики синтетического счета. Организации могут исключать, объединять или вводить дополнительные </w:t>
      </w:r>
      <w:proofErr w:type="spellStart"/>
      <w:r>
        <w:rPr>
          <w:color w:val="333333"/>
          <w:sz w:val="28"/>
          <w:szCs w:val="28"/>
          <w:lang w:eastAsia="ru-RU"/>
        </w:rPr>
        <w:t>субсчета</w:t>
      </w:r>
      <w:proofErr w:type="spellEnd"/>
      <w:r>
        <w:rPr>
          <w:color w:val="333333"/>
          <w:sz w:val="28"/>
          <w:szCs w:val="28"/>
          <w:lang w:eastAsia="ru-RU"/>
        </w:rPr>
        <w:t xml:space="preserve">. Например, </w:t>
      </w:r>
      <w:proofErr w:type="gramStart"/>
      <w:r>
        <w:rPr>
          <w:color w:val="333333"/>
          <w:sz w:val="28"/>
          <w:szCs w:val="28"/>
          <w:lang w:eastAsia="ru-RU"/>
        </w:rPr>
        <w:t>к  синтетическому</w:t>
      </w:r>
      <w:proofErr w:type="gramEnd"/>
      <w:r>
        <w:rPr>
          <w:color w:val="333333"/>
          <w:sz w:val="28"/>
          <w:szCs w:val="28"/>
          <w:lang w:eastAsia="ru-RU"/>
        </w:rPr>
        <w:t xml:space="preserve"> счету 10 открываются 11 </w:t>
      </w:r>
      <w:proofErr w:type="spellStart"/>
      <w:r>
        <w:rPr>
          <w:color w:val="333333"/>
          <w:sz w:val="28"/>
          <w:szCs w:val="28"/>
          <w:lang w:eastAsia="ru-RU"/>
        </w:rPr>
        <w:t>субсчетов</w:t>
      </w:r>
      <w:proofErr w:type="spellEnd"/>
      <w:r>
        <w:rPr>
          <w:color w:val="333333"/>
          <w:sz w:val="28"/>
          <w:szCs w:val="28"/>
          <w:lang w:eastAsia="ru-RU"/>
        </w:rPr>
        <w:t>: 10.1 Материалы, 10.2 Покупные полуфабрикаты и комплектующие изделия, конструкции и детали, 10.3 Топливо и т.д.</w:t>
      </w:r>
    </w:p>
    <w:p w:rsidR="006A67EF" w:rsidRDefault="006A67EF" w:rsidP="006A67EF">
      <w:pPr>
        <w:suppressAutoHyphens w:val="0"/>
        <w:ind w:firstLine="708"/>
        <w:jc w:val="both"/>
        <w:rPr>
          <w:color w:val="333333"/>
          <w:sz w:val="28"/>
          <w:szCs w:val="28"/>
          <w:lang w:eastAsia="ru-RU"/>
        </w:rPr>
      </w:pPr>
      <w:proofErr w:type="spellStart"/>
      <w:r>
        <w:rPr>
          <w:bCs/>
          <w:color w:val="333333"/>
          <w:sz w:val="28"/>
          <w:szCs w:val="28"/>
          <w:lang w:eastAsia="ru-RU"/>
        </w:rPr>
        <w:t>Забалансовые</w:t>
      </w:r>
      <w:proofErr w:type="spellEnd"/>
      <w:r>
        <w:rPr>
          <w:bCs/>
          <w:color w:val="333333"/>
          <w:sz w:val="28"/>
          <w:szCs w:val="28"/>
          <w:lang w:eastAsia="ru-RU"/>
        </w:rPr>
        <w:t xml:space="preserve"> счета – </w:t>
      </w:r>
      <w:r>
        <w:rPr>
          <w:color w:val="333333"/>
          <w:sz w:val="28"/>
          <w:szCs w:val="28"/>
          <w:lang w:eastAsia="ru-RU"/>
        </w:rPr>
        <w:t xml:space="preserve">это те счета, на которых учитываются материальные ценности или средства, которые не принадлежат предприятию и не показываются в балансе, эти ценности находятся временно на хранении или получены для переработки. Они имеют 3-х </w:t>
      </w:r>
      <w:proofErr w:type="spellStart"/>
      <w:r>
        <w:rPr>
          <w:color w:val="333333"/>
          <w:sz w:val="28"/>
          <w:szCs w:val="28"/>
          <w:lang w:eastAsia="ru-RU"/>
        </w:rPr>
        <w:t>значный</w:t>
      </w:r>
      <w:proofErr w:type="spellEnd"/>
      <w:r>
        <w:rPr>
          <w:color w:val="333333"/>
          <w:sz w:val="28"/>
          <w:szCs w:val="28"/>
          <w:lang w:eastAsia="ru-RU"/>
        </w:rPr>
        <w:t xml:space="preserve"> шифр.</w:t>
      </w:r>
    </w:p>
    <w:p w:rsidR="006A67EF" w:rsidRDefault="006A67EF" w:rsidP="006A67EF">
      <w:pPr>
        <w:suppressAutoHyphens w:val="0"/>
        <w:ind w:firstLine="708"/>
        <w:jc w:val="both"/>
        <w:rPr>
          <w:color w:val="333333"/>
          <w:sz w:val="28"/>
          <w:szCs w:val="28"/>
          <w:lang w:eastAsia="ru-RU"/>
        </w:rPr>
      </w:pP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>Классификация счетов бухгалтерского учета по назначению и структуре: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>1. Основные счета </w:t>
      </w:r>
      <w:r>
        <w:rPr>
          <w:color w:val="333333"/>
          <w:sz w:val="28"/>
          <w:szCs w:val="28"/>
          <w:lang w:eastAsia="ru-RU"/>
        </w:rPr>
        <w:t>– применяются для контроля за наличием и движением видов средств и их источников.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 xml:space="preserve">а) на инвентарных счетах </w:t>
      </w:r>
      <w:r>
        <w:rPr>
          <w:color w:val="333333"/>
          <w:sz w:val="28"/>
          <w:szCs w:val="28"/>
          <w:lang w:eastAsia="ru-RU"/>
        </w:rPr>
        <w:t>учитывается наличие и движение ОС (01), запасов (10), готовой продукции (43</w:t>
      </w:r>
      <w:proofErr w:type="gramStart"/>
      <w:r>
        <w:rPr>
          <w:color w:val="333333"/>
          <w:sz w:val="28"/>
          <w:szCs w:val="28"/>
          <w:lang w:eastAsia="ru-RU"/>
        </w:rPr>
        <w:t>) .</w:t>
      </w:r>
      <w:proofErr w:type="gramEnd"/>
      <w:r>
        <w:rPr>
          <w:color w:val="333333"/>
          <w:sz w:val="28"/>
          <w:szCs w:val="28"/>
          <w:lang w:eastAsia="ru-RU"/>
        </w:rPr>
        <w:t xml:space="preserve"> Все инвентарные и активные.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 xml:space="preserve">б) фондовые счета </w:t>
      </w:r>
      <w:r>
        <w:rPr>
          <w:color w:val="333333"/>
          <w:sz w:val="28"/>
          <w:szCs w:val="28"/>
          <w:lang w:eastAsia="ru-RU"/>
        </w:rPr>
        <w:t>предназначены для учета источников образования средств организации. К ним относятся «Уставной капитал» (80), «Добавочный капитал» (83), «Целевое финансирование» (86). Все они пассивные.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>в) счета расчетов</w:t>
      </w:r>
      <w:r>
        <w:rPr>
          <w:color w:val="333333"/>
          <w:sz w:val="28"/>
          <w:szCs w:val="28"/>
          <w:lang w:eastAsia="ru-RU"/>
        </w:rPr>
        <w:t xml:space="preserve"> используются для учета хозяйственно-правовых отношений организации с другими предприятиями, организациями, лицами. К ним относятся все счета расчетов, они активные, пассивные или </w:t>
      </w:r>
      <w:proofErr w:type="gramStart"/>
      <w:r>
        <w:rPr>
          <w:color w:val="333333"/>
          <w:sz w:val="28"/>
          <w:szCs w:val="28"/>
          <w:lang w:eastAsia="ru-RU"/>
        </w:rPr>
        <w:t>А-П</w:t>
      </w:r>
      <w:proofErr w:type="gramEnd"/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 xml:space="preserve">г) денежные счета предназначены для учета денежных средств Касса (50), Расчетный счет (51), Валютный </w:t>
      </w:r>
      <w:proofErr w:type="gramStart"/>
      <w:r>
        <w:rPr>
          <w:color w:val="333333"/>
          <w:sz w:val="28"/>
          <w:szCs w:val="28"/>
          <w:lang w:eastAsia="ru-RU"/>
        </w:rPr>
        <w:t>счет(</w:t>
      </w:r>
      <w:proofErr w:type="gramEnd"/>
      <w:r>
        <w:rPr>
          <w:color w:val="333333"/>
          <w:sz w:val="28"/>
          <w:szCs w:val="28"/>
          <w:lang w:eastAsia="ru-RU"/>
        </w:rPr>
        <w:t xml:space="preserve">52), Специальные счета (55), Переводы в пути 57. Все счета </w:t>
      </w:r>
      <w:proofErr w:type="spellStart"/>
      <w:r>
        <w:rPr>
          <w:color w:val="333333"/>
          <w:sz w:val="28"/>
          <w:szCs w:val="28"/>
          <w:lang w:eastAsia="ru-RU"/>
        </w:rPr>
        <w:t>актиные</w:t>
      </w:r>
      <w:proofErr w:type="spellEnd"/>
      <w:r>
        <w:rPr>
          <w:color w:val="333333"/>
          <w:sz w:val="28"/>
          <w:szCs w:val="28"/>
          <w:lang w:eastAsia="ru-RU"/>
        </w:rPr>
        <w:t>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>2. Группа регулирующих счетов </w:t>
      </w:r>
      <w:r>
        <w:rPr>
          <w:color w:val="333333"/>
          <w:sz w:val="28"/>
          <w:szCs w:val="28"/>
          <w:lang w:eastAsia="ru-RU"/>
        </w:rPr>
        <w:t>предназначена для уточнения и корректировки оценки средств, отражаемых на инвентарных счетах. К ним относятся (02, 05, 15, 16, 42)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>3. Распределительные счета </w:t>
      </w:r>
      <w:r>
        <w:rPr>
          <w:color w:val="333333"/>
          <w:sz w:val="28"/>
          <w:szCs w:val="28"/>
          <w:lang w:eastAsia="ru-RU"/>
        </w:rPr>
        <w:t>предназначены для контроля за некоторыми затратами предприятия и обеспечение правильности их распределения.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 xml:space="preserve">а) собирательно-распределительные </w:t>
      </w:r>
      <w:proofErr w:type="spellStart"/>
      <w:r>
        <w:rPr>
          <w:bCs/>
          <w:color w:val="333333"/>
          <w:sz w:val="28"/>
          <w:szCs w:val="28"/>
          <w:lang w:eastAsia="ru-RU"/>
        </w:rPr>
        <w:t>счета</w:t>
      </w:r>
      <w:r>
        <w:rPr>
          <w:color w:val="333333"/>
          <w:sz w:val="28"/>
          <w:szCs w:val="28"/>
          <w:lang w:eastAsia="ru-RU"/>
        </w:rPr>
        <w:t>применяются</w:t>
      </w:r>
      <w:proofErr w:type="spellEnd"/>
      <w:r>
        <w:rPr>
          <w:color w:val="333333"/>
          <w:sz w:val="28"/>
          <w:szCs w:val="28"/>
          <w:lang w:eastAsia="ru-RU"/>
        </w:rPr>
        <w:t xml:space="preserve"> для собирания расходов по тому или другому хозяйственному процессу с целью последующего их распределения на счете, учитывающим основные расходы. (сч.25 – общепроизводственные, сч.26 - общехозяйственные</w:t>
      </w:r>
      <w:proofErr w:type="gramStart"/>
      <w:r>
        <w:rPr>
          <w:color w:val="333333"/>
          <w:sz w:val="28"/>
          <w:szCs w:val="28"/>
          <w:lang w:eastAsia="ru-RU"/>
        </w:rPr>
        <w:t>).Оборот</w:t>
      </w:r>
      <w:proofErr w:type="gramEnd"/>
      <w:r>
        <w:rPr>
          <w:color w:val="333333"/>
          <w:sz w:val="28"/>
          <w:szCs w:val="28"/>
          <w:lang w:eastAsia="ru-RU"/>
        </w:rPr>
        <w:t xml:space="preserve"> по дебиту показывает расходы, подлежащие распределению.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Оборот по кредиту – списание расходов на дебит других счетов (20, 23)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 xml:space="preserve">б) бюджетно-распределительные счета </w:t>
      </w:r>
      <w:r>
        <w:rPr>
          <w:color w:val="333333"/>
          <w:sz w:val="28"/>
          <w:szCs w:val="28"/>
          <w:lang w:eastAsia="ru-RU"/>
        </w:rPr>
        <w:t>применяются для учета и распределения отдельных видов затрат и доходов между отчетными периодами, независимо от времени их фактического получения или расхода. При помощи этих счетов достигается равномерное отражение затрат и доходов по отдельным отчетным периодам.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сч.97 «Расходы будущих периодов» (</w:t>
      </w:r>
      <w:proofErr w:type="gramStart"/>
      <w:r>
        <w:rPr>
          <w:color w:val="333333"/>
          <w:sz w:val="28"/>
          <w:szCs w:val="28"/>
          <w:lang w:eastAsia="ru-RU"/>
        </w:rPr>
        <w:t>расходы</w:t>
      </w:r>
      <w:proofErr w:type="gramEnd"/>
      <w:r>
        <w:rPr>
          <w:color w:val="333333"/>
          <w:sz w:val="28"/>
          <w:szCs w:val="28"/>
          <w:lang w:eastAsia="ru-RU"/>
        </w:rPr>
        <w:t xml:space="preserve"> связанные с горно-подготовительными работами, освоение новых производств, установок и т.д.).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сч.96 «Резервы предстоящих расходов» (резервы на отпуск, на ремонт основных средств).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>4. Калькуляционные счета</w:t>
      </w:r>
      <w:r>
        <w:rPr>
          <w:color w:val="333333"/>
          <w:sz w:val="28"/>
          <w:szCs w:val="28"/>
          <w:lang w:eastAsia="ru-RU"/>
        </w:rPr>
        <w:t> - служат для определения себестоимости хозяйственных средств, поступающих материалов, изготовленной продукции, реализованных изделиях.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сч.20 «Основное производство»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На дебете – все затраты на производство готовой продукции (работ, услуг), а в кредите фактическая себестоимость приходуемой продукции, выполненных работ и услуг.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Остаток – незавершенное производство.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lang w:eastAsia="ru-RU"/>
        </w:rPr>
        <w:t>5. Сопоставляющие счета</w:t>
      </w:r>
      <w:r>
        <w:rPr>
          <w:color w:val="333333"/>
          <w:sz w:val="28"/>
          <w:szCs w:val="28"/>
          <w:lang w:eastAsia="ru-RU"/>
        </w:rPr>
        <w:t> – предназначены для определения финансовых результатов хозяйственной деятельности предприятия. Суть этих счетов заключается в том, что путем сопоставления сумм по дебетам и кредитам счета, мы выявляем экономию или перерасход, прибыль или убыток.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сч.90 «Продажи»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сч.99 «Прибыль и убыток»</w:t>
      </w:r>
    </w:p>
    <w:p w:rsidR="006A67EF" w:rsidRDefault="006A67EF" w:rsidP="006A67EF">
      <w:pPr>
        <w:suppressAutoHyphens w:val="0"/>
        <w:jc w:val="both"/>
        <w:rPr>
          <w:color w:val="333333"/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>сч.91 «Прочие доходы и расходы».</w:t>
      </w:r>
    </w:p>
    <w:p w:rsidR="006A67EF" w:rsidRDefault="006A67EF" w:rsidP="006A67EF">
      <w:pPr>
        <w:spacing w:line="360" w:lineRule="atLeast"/>
        <w:jc w:val="center"/>
        <w:textAlignment w:val="baseline"/>
        <w:outlineLvl w:val="0"/>
        <w:rPr>
          <w:b/>
          <w:kern w:val="36"/>
          <w:sz w:val="28"/>
          <w:szCs w:val="28"/>
          <w:lang w:eastAsia="ru-RU"/>
        </w:rPr>
      </w:pPr>
    </w:p>
    <w:p w:rsidR="006A67EF" w:rsidRDefault="006A67EF" w:rsidP="006A67EF"/>
    <w:p w:rsidR="00DC23B6" w:rsidRDefault="006A67EF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A8D"/>
    <w:rsid w:val="00370E38"/>
    <w:rsid w:val="006A67EF"/>
    <w:rsid w:val="00A05A8D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28025-F2C6-4AED-85A6-6D049352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7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0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2020-05-26T13:17:00Z</dcterms:created>
  <dcterms:modified xsi:type="dcterms:W3CDTF">2020-05-26T13:17:00Z</dcterms:modified>
</cp:coreProperties>
</file>